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</w:rPr>
        <w:drawing>
          <wp:anchor allowOverlap="1" behindDoc="0" distB="0" distT="0" distL="114300" distR="114300" hidden="0" layoutInCell="1" locked="0" relativeHeight="0" simplePos="0">
            <wp:simplePos x="0" y="0"/>
            <wp:positionH relativeFrom="page">
              <wp:posOffset>5695950</wp:posOffset>
            </wp:positionH>
            <wp:positionV relativeFrom="page">
              <wp:posOffset>238125</wp:posOffset>
            </wp:positionV>
            <wp:extent cx="1439545" cy="719455"/>
            <wp:effectExtent b="0" l="0" r="0" t="0"/>
            <wp:wrapSquare wrapText="bothSides" distB="0" distT="0" distL="114300" distR="114300"/>
            <wp:docPr descr="C:\Users\Acer Owner\Documents\DIAL-strapline-RGB.png" id="2" name="image1.png"/>
            <a:graphic>
              <a:graphicData uri="http://schemas.openxmlformats.org/drawingml/2006/picture">
                <pic:pic>
                  <pic:nvPicPr>
                    <pic:cNvPr descr="C:\Users\Acer Owner\Documents\DIAL-strapline-RGB.png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71945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Arial" w:cs="Arial" w:eastAsia="Arial" w:hAnsi="Arial"/>
          <w:sz w:val="24"/>
          <w:szCs w:val="24"/>
        </w:rPr>
        <w:drawing>
          <wp:anchor allowOverlap="1" behindDoc="0" distB="0" distT="0" distL="114300" distR="114300" hidden="0" layoutInCell="1" locked="0" relativeHeight="0" simplePos="0">
            <wp:simplePos x="0" y="0"/>
            <wp:positionH relativeFrom="margin">
              <wp:posOffset>-666749</wp:posOffset>
            </wp:positionH>
            <wp:positionV relativeFrom="topMargin">
              <wp:posOffset>238125</wp:posOffset>
            </wp:positionV>
            <wp:extent cx="2155825" cy="719455"/>
            <wp:effectExtent b="0" l="0" r="0" t="0"/>
            <wp:wrapSquare wrapText="bothSides" distB="0" distT="0" distL="114300" distR="114300"/>
            <wp:docPr descr="C:\Users\Acer Owner\Documents\DIAL-logo-RGB.png" id="1" name="image2.png"/>
            <a:graphic>
              <a:graphicData uri="http://schemas.openxmlformats.org/drawingml/2006/picture">
                <pic:pic>
                  <pic:nvPicPr>
                    <pic:cNvPr descr="C:\Users\Acer Owner\Documents\DIAL-logo-RGB.png"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55825" cy="71945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About the Timebank Project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As part of our social inclusion aim we have an exciting plan to establish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Community Timebank to address the social exclusion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experienced by isolated and vulnerable residents across the five wards of the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entral area.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timebank is a community tool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that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brings people together to help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both others and themselves – one hour at a time. Members of a time bank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exchange and trade their skills and time and it is run on the principle of an hour for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 hour and each member decides what they can offer. So for every hour a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person spends helping someone, they get an hour of time in return in the form of a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‘time credit’. They can “spend” this time credit asking for help themselves. For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example, Bob paints Rachel’s fence, Rachel gives Tom a lift to a GP appointment,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Tom hosts a quiz night which Rachel and Bob attend.</w:t>
      </w:r>
    </w:p>
    <w:p w:rsidR="00000000" w:rsidDel="00000000" w:rsidP="00000000" w:rsidRDefault="00000000" w:rsidRPr="00000000" w14:paraId="00000007">
      <w:pPr>
        <w:spacing w:after="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Community Timebank will encourage people who may otherwise be passive recipients of services to get involved by using their skills and experience to benefit</w:t>
      </w:r>
    </w:p>
    <w:p w:rsidR="00000000" w:rsidDel="00000000" w:rsidP="00000000" w:rsidRDefault="00000000" w:rsidRPr="00000000" w14:paraId="00000008">
      <w:pPr>
        <w:spacing w:after="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others and themselves. It will provide the mechanism to connect people together to</w:t>
      </w:r>
    </w:p>
    <w:p w:rsidR="00000000" w:rsidDel="00000000" w:rsidP="00000000" w:rsidRDefault="00000000" w:rsidRPr="00000000" w14:paraId="00000009">
      <w:pPr>
        <w:spacing w:after="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develop and build friendships with other members.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Community Timebank will be led by local people.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steering group of local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community-minded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people will be identified to co-produce and shape the timebank and take on the role of ambassadors promoting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its benefits to local residents, community organisations and elected members.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need a dedicated Social Inclusion Worker with a ‘can-do’ attitude to establish the concept of a timebank, develop partnerships with local organisations who will contribute and refer their own clients to the timebank, and to co-ordinate, facilitate and manage member exchanges and support any community events or group activities the steering group wishes to establish or run to match their member requests and offers.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key responsibility will be to encourage local involvement and promote peer support by identifying individuals willing to share their knowledge, skills or experience with other participants/beneficiaries. This is a challenging role for the right person who has the vision and commitment for success in return for the satisfaction of making a real difference for local disabled people. Could it be you?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A07ACD"/>
    <w:pPr>
      <w:spacing w:after="0" w:line="240" w:lineRule="auto"/>
    </w:pPr>
  </w:style>
  <w:style w:type="paragraph" w:styleId="NormalWeb">
    <w:name w:val="Normal (Web)"/>
    <w:basedOn w:val="Normal"/>
    <w:uiPriority w:val="99"/>
    <w:semiHidden w:val="1"/>
    <w:unhideWhenUsed w:val="1"/>
    <w:rsid w:val="00A07ACD"/>
    <w:rPr>
      <w:rFonts w:ascii="Times New Roman" w:cs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rWe3R2zR41xcW5ZewRZLzgpsgA==">CgMxLjA4AGomChRzdWdnZXN0LnlyNGxneDd1MHp5cRIORWxlYW5vciBEYWJlbGxyITExWDg3R29JWlZYeWhUY25PZkhzamdoUWh6ck5hTXdiMw==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2024-01-23T13:06:00Z</dcterms:created>
  <dc:creator>Sharon Brown</dc:creator>
</cp:coreProperties>
</file>